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A84" w:rsidRPr="00D10BA0" w:rsidRDefault="00EE2A84" w:rsidP="00CF7E8A">
      <w:pPr>
        <w:spacing w:line="240" w:lineRule="atLeast"/>
        <w:ind w:left="-567" w:right="425"/>
        <w:jc w:val="center"/>
        <w:rPr>
          <w:rFonts w:asciiTheme="minorHAnsi" w:hAnsiTheme="minorHAnsi" w:cstheme="minorHAnsi"/>
          <w:sz w:val="22"/>
          <w:szCs w:val="22"/>
        </w:rPr>
      </w:pPr>
      <w:r w:rsidRPr="008C7F2F">
        <w:rPr>
          <w:rFonts w:asciiTheme="minorHAnsi" w:hAnsiTheme="minorHAnsi" w:cstheme="minorHAnsi"/>
          <w:b/>
          <w:bCs/>
          <w:color w:val="000000"/>
          <w:sz w:val="22"/>
          <w:szCs w:val="22"/>
        </w:rPr>
        <w:tab/>
      </w:r>
    </w:p>
    <w:p w:rsidR="00EE2A84" w:rsidRPr="00D10BA0" w:rsidRDefault="00EE2A84" w:rsidP="00EE2A84">
      <w:pPr>
        <w:tabs>
          <w:tab w:val="left" w:pos="3458"/>
        </w:tabs>
        <w:autoSpaceDE w:val="0"/>
        <w:autoSpaceDN w:val="0"/>
        <w:adjustRightInd w:val="0"/>
        <w:spacing w:after="120" w:line="240" w:lineRule="atLeast"/>
        <w:ind w:left="2832" w:firstLine="708"/>
        <w:rPr>
          <w:rFonts w:asciiTheme="minorHAnsi" w:hAnsiTheme="minorHAnsi" w:cstheme="minorHAnsi"/>
          <w:sz w:val="22"/>
          <w:szCs w:val="22"/>
        </w:rPr>
      </w:pPr>
      <w:r w:rsidRPr="00D10BA0">
        <w:rPr>
          <w:rFonts w:asciiTheme="minorHAnsi" w:hAnsiTheme="minorHAnsi" w:cstheme="minorHAnsi"/>
          <w:sz w:val="22"/>
          <w:szCs w:val="22"/>
        </w:rPr>
        <w:t>ANEXO II</w:t>
      </w:r>
    </w:p>
    <w:p w:rsidR="00EE2A84" w:rsidRPr="00D10BA0" w:rsidRDefault="00EE2A84" w:rsidP="00EE2A84">
      <w:pPr>
        <w:pBdr>
          <w:top w:val="single" w:sz="4" w:space="1" w:color="auto"/>
          <w:left w:val="single" w:sz="4" w:space="4" w:color="auto"/>
          <w:bottom w:val="single" w:sz="4" w:space="1" w:color="auto"/>
          <w:right w:val="single" w:sz="4" w:space="4" w:color="auto"/>
        </w:pBdr>
        <w:tabs>
          <w:tab w:val="left" w:pos="3458"/>
        </w:tabs>
        <w:autoSpaceDE w:val="0"/>
        <w:autoSpaceDN w:val="0"/>
        <w:adjustRightInd w:val="0"/>
        <w:spacing w:after="120" w:line="240" w:lineRule="atLeast"/>
        <w:jc w:val="both"/>
        <w:rPr>
          <w:rFonts w:asciiTheme="minorHAnsi" w:hAnsiTheme="minorHAnsi" w:cstheme="minorHAnsi"/>
          <w:iCs/>
          <w:sz w:val="22"/>
          <w:szCs w:val="22"/>
        </w:rPr>
      </w:pPr>
      <w:r w:rsidRPr="00D10BA0">
        <w:rPr>
          <w:rFonts w:asciiTheme="minorHAnsi" w:hAnsiTheme="minorHAnsi" w:cstheme="minorHAnsi"/>
          <w:sz w:val="22"/>
          <w:szCs w:val="22"/>
        </w:rPr>
        <w:t xml:space="preserve">Declaración a los efectos del artículo 13 de la Ley 38/2003, de 17 de noviembre, General de Subvenciones para participar en el procedimiento de concesión de subvenciones regulado en  </w:t>
      </w:r>
      <w:r w:rsidRPr="00D10BA0">
        <w:rPr>
          <w:rFonts w:asciiTheme="minorHAnsi" w:hAnsiTheme="minorHAnsi" w:cstheme="minorHAnsi"/>
          <w:color w:val="000000"/>
          <w:sz w:val="22"/>
          <w:szCs w:val="22"/>
        </w:rPr>
        <w:t>la Orden de 24 de mayo de 2019</w:t>
      </w:r>
      <w:r w:rsidRPr="00D10BA0">
        <w:rPr>
          <w:rFonts w:asciiTheme="minorHAnsi" w:hAnsiTheme="minorHAnsi" w:cstheme="minorHAnsi"/>
          <w:sz w:val="22"/>
          <w:szCs w:val="22"/>
        </w:rPr>
        <w:t>,</w:t>
      </w:r>
      <w:r w:rsidRPr="00D10BA0">
        <w:rPr>
          <w:rFonts w:asciiTheme="minorHAnsi" w:hAnsiTheme="minorHAnsi" w:cstheme="minorHAnsi"/>
          <w:bCs/>
          <w:color w:val="000000"/>
          <w:sz w:val="22"/>
          <w:szCs w:val="22"/>
        </w:rPr>
        <w:t xml:space="preserve"> (BORM núm.127, de 4 junio  2019)</w:t>
      </w:r>
      <w:r w:rsidRPr="00D10BA0">
        <w:rPr>
          <w:rFonts w:asciiTheme="minorHAnsi" w:hAnsiTheme="minorHAnsi" w:cstheme="minorHAnsi"/>
          <w:color w:val="000000"/>
          <w:sz w:val="22"/>
          <w:szCs w:val="22"/>
        </w:rPr>
        <w:t xml:space="preserve"> </w:t>
      </w:r>
      <w:r w:rsidRPr="00D10BA0">
        <w:rPr>
          <w:rFonts w:asciiTheme="minorHAnsi" w:hAnsiTheme="minorHAnsi" w:cstheme="minorHAnsi"/>
          <w:bCs/>
          <w:color w:val="000000"/>
          <w:sz w:val="22"/>
          <w:szCs w:val="22"/>
        </w:rPr>
        <w:t xml:space="preserve">de la Consejería de </w:t>
      </w:r>
      <w:r w:rsidRPr="00D10BA0">
        <w:rPr>
          <w:rFonts w:asciiTheme="minorHAnsi" w:hAnsiTheme="minorHAnsi" w:cstheme="minorHAnsi"/>
          <w:sz w:val="22"/>
          <w:szCs w:val="22"/>
        </w:rPr>
        <w:t>Fomento e Infraestructuras</w:t>
      </w:r>
      <w:r w:rsidRPr="00D10BA0">
        <w:rPr>
          <w:rFonts w:asciiTheme="minorHAnsi" w:hAnsiTheme="minorHAnsi" w:cstheme="minorHAnsi"/>
          <w:bCs/>
          <w:color w:val="000000"/>
          <w:sz w:val="22"/>
          <w:szCs w:val="22"/>
        </w:rPr>
        <w:t>, por la que se aprueban las bases reguladoras de concesión de subvenciones</w:t>
      </w:r>
      <w:r w:rsidRPr="00D10BA0">
        <w:rPr>
          <w:rFonts w:asciiTheme="minorHAnsi" w:hAnsiTheme="minorHAnsi" w:cstheme="minorHAnsi"/>
          <w:color w:val="000000"/>
          <w:sz w:val="22"/>
          <w:szCs w:val="22"/>
        </w:rPr>
        <w:t xml:space="preserve"> </w:t>
      </w:r>
      <w:r w:rsidRPr="00D10BA0">
        <w:rPr>
          <w:rFonts w:asciiTheme="minorHAnsi" w:hAnsiTheme="minorHAnsi" w:cstheme="minorHAnsi"/>
          <w:bCs/>
          <w:color w:val="000000"/>
          <w:sz w:val="22"/>
          <w:szCs w:val="22"/>
        </w:rPr>
        <w:t xml:space="preserve">para la financiación del transporte público de viajeros </w:t>
      </w:r>
      <w:r w:rsidRPr="00D10BA0">
        <w:rPr>
          <w:rFonts w:asciiTheme="minorHAnsi" w:hAnsiTheme="minorHAnsi" w:cstheme="minorHAnsi"/>
          <w:sz w:val="22"/>
          <w:szCs w:val="22"/>
        </w:rPr>
        <w:t>a personas con discapacidad física y/u orgánica igual o superior al 33%, que tengan reconocido el grado de movilidad reducida en el ámbito de la Región de Murcia</w:t>
      </w:r>
      <w:r w:rsidRPr="00D10BA0">
        <w:rPr>
          <w:rFonts w:asciiTheme="minorHAnsi" w:hAnsiTheme="minorHAnsi" w:cstheme="minorHAnsi"/>
          <w:bCs/>
          <w:color w:val="000000"/>
          <w:sz w:val="22"/>
          <w:szCs w:val="22"/>
        </w:rPr>
        <w:t>, modificada posteriormente por Orden de 20 de julio de 2020 (BORM núm.168, de 22 de julio  de 2020)</w:t>
      </w:r>
      <w:r w:rsidRPr="00D10BA0">
        <w:rPr>
          <w:rFonts w:asciiTheme="minorHAnsi" w:hAnsiTheme="minorHAnsi" w:cstheme="minorHAnsi"/>
          <w:color w:val="000000"/>
          <w:sz w:val="22"/>
          <w:szCs w:val="22"/>
        </w:rPr>
        <w:t xml:space="preserve"> </w:t>
      </w:r>
      <w:r w:rsidRPr="00D10BA0">
        <w:rPr>
          <w:rFonts w:asciiTheme="minorHAnsi" w:hAnsiTheme="minorHAnsi" w:cstheme="minorHAnsi"/>
          <w:bCs/>
          <w:color w:val="000000"/>
          <w:sz w:val="22"/>
          <w:szCs w:val="22"/>
        </w:rPr>
        <w:t xml:space="preserve">y en la Orden de la Consejería de Fomento e Infraestructuras, por la que se aprueba la convocatoria de subvenciones </w:t>
      </w:r>
      <w:r w:rsidRPr="00D10BA0">
        <w:rPr>
          <w:rFonts w:asciiTheme="minorHAnsi" w:hAnsiTheme="minorHAnsi" w:cstheme="minorHAnsi"/>
          <w:color w:val="000000"/>
          <w:sz w:val="22"/>
          <w:szCs w:val="22"/>
        </w:rPr>
        <w:t xml:space="preserve">para financiar, durante el ejercicio 2024, </w:t>
      </w:r>
      <w:r w:rsidRPr="00D10BA0">
        <w:rPr>
          <w:rFonts w:asciiTheme="minorHAnsi" w:hAnsiTheme="minorHAnsi" w:cstheme="minorHAnsi"/>
          <w:bCs/>
          <w:color w:val="000000"/>
          <w:sz w:val="22"/>
          <w:szCs w:val="22"/>
        </w:rPr>
        <w:t xml:space="preserve">el transporte público de viajeros </w:t>
      </w:r>
      <w:r w:rsidRPr="00D10BA0">
        <w:rPr>
          <w:rFonts w:asciiTheme="minorHAnsi" w:hAnsiTheme="minorHAnsi" w:cstheme="minorHAnsi"/>
          <w:sz w:val="22"/>
          <w:szCs w:val="22"/>
        </w:rPr>
        <w:t>a personas con discapacidad física y/u orgánica igual o superior al 33%, que tengan reconocido el grado de movilidad reducida en el ámbito de la Región de Murcia.</w:t>
      </w:r>
    </w:p>
    <w:p w:rsidR="00EE2A84" w:rsidRPr="00D10BA0" w:rsidRDefault="00EE2A84" w:rsidP="00EE2A84">
      <w:pPr>
        <w:tabs>
          <w:tab w:val="left" w:pos="3458"/>
        </w:tabs>
        <w:autoSpaceDE w:val="0"/>
        <w:autoSpaceDN w:val="0"/>
        <w:adjustRightInd w:val="0"/>
        <w:spacing w:after="120" w:line="240" w:lineRule="atLeast"/>
        <w:jc w:val="both"/>
        <w:rPr>
          <w:rFonts w:asciiTheme="minorHAnsi" w:hAnsiTheme="minorHAnsi" w:cstheme="minorHAnsi"/>
          <w:iCs/>
          <w:sz w:val="22"/>
          <w:szCs w:val="22"/>
        </w:rPr>
      </w:pPr>
    </w:p>
    <w:p w:rsidR="00EE2A84" w:rsidRPr="00D10BA0" w:rsidRDefault="00EE2A84" w:rsidP="00EE2A84">
      <w:pPr>
        <w:tabs>
          <w:tab w:val="left" w:pos="3458"/>
        </w:tabs>
        <w:autoSpaceDE w:val="0"/>
        <w:autoSpaceDN w:val="0"/>
        <w:adjustRightInd w:val="0"/>
        <w:spacing w:after="120" w:line="240" w:lineRule="atLeast"/>
        <w:jc w:val="both"/>
        <w:rPr>
          <w:rFonts w:asciiTheme="minorHAnsi" w:hAnsiTheme="minorHAnsi" w:cstheme="minorHAnsi"/>
          <w:iCs/>
          <w:sz w:val="22"/>
          <w:szCs w:val="22"/>
        </w:rPr>
      </w:pPr>
    </w:p>
    <w:p w:rsidR="00EE2A84" w:rsidRPr="00D10BA0" w:rsidRDefault="00EE2A84" w:rsidP="00EE2A84">
      <w:pPr>
        <w:tabs>
          <w:tab w:val="left" w:pos="3458"/>
        </w:tabs>
        <w:autoSpaceDE w:val="0"/>
        <w:autoSpaceDN w:val="0"/>
        <w:adjustRightInd w:val="0"/>
        <w:spacing w:after="120" w:line="240" w:lineRule="atLeast"/>
        <w:jc w:val="both"/>
        <w:rPr>
          <w:rFonts w:asciiTheme="minorHAnsi" w:hAnsiTheme="minorHAnsi" w:cstheme="minorHAnsi"/>
          <w:iCs/>
          <w:sz w:val="22"/>
          <w:szCs w:val="22"/>
        </w:rPr>
      </w:pPr>
      <w:r w:rsidRPr="00D10BA0">
        <w:rPr>
          <w:rFonts w:asciiTheme="minorHAnsi" w:hAnsiTheme="minorHAnsi" w:cstheme="minorHAnsi"/>
          <w:iCs/>
          <w:sz w:val="22"/>
          <w:szCs w:val="22"/>
        </w:rPr>
        <w:t xml:space="preserve">D/Dª. …………………………………………………………………………., con NIF ……………………., en calidad de representante legal de la Asociación ……………………………………………..………………………………………………….. con CIF ……………………., </w:t>
      </w:r>
    </w:p>
    <w:p w:rsidR="00EE2A84" w:rsidRPr="00D10BA0" w:rsidRDefault="00EE2A84" w:rsidP="00EE2A84">
      <w:pPr>
        <w:tabs>
          <w:tab w:val="left" w:pos="3458"/>
        </w:tabs>
        <w:autoSpaceDE w:val="0"/>
        <w:autoSpaceDN w:val="0"/>
        <w:adjustRightInd w:val="0"/>
        <w:spacing w:after="120" w:line="240" w:lineRule="atLeast"/>
        <w:jc w:val="both"/>
        <w:rPr>
          <w:rFonts w:asciiTheme="minorHAnsi" w:hAnsiTheme="minorHAnsi" w:cstheme="minorHAnsi"/>
          <w:iCs/>
          <w:sz w:val="22"/>
          <w:szCs w:val="22"/>
        </w:rPr>
      </w:pPr>
    </w:p>
    <w:p w:rsidR="00EE2A84" w:rsidRPr="00D10BA0" w:rsidRDefault="00EE2A84" w:rsidP="00EE2A84">
      <w:pPr>
        <w:tabs>
          <w:tab w:val="left" w:pos="3458"/>
        </w:tabs>
        <w:autoSpaceDE w:val="0"/>
        <w:autoSpaceDN w:val="0"/>
        <w:adjustRightInd w:val="0"/>
        <w:spacing w:after="120" w:line="240" w:lineRule="atLeast"/>
        <w:jc w:val="both"/>
        <w:rPr>
          <w:rFonts w:asciiTheme="minorHAnsi" w:hAnsiTheme="minorHAnsi" w:cstheme="minorHAnsi"/>
          <w:iCs/>
          <w:sz w:val="22"/>
          <w:szCs w:val="22"/>
        </w:rPr>
      </w:pPr>
    </w:p>
    <w:p w:rsidR="00EE2A84" w:rsidRPr="00D10BA0" w:rsidRDefault="00EE2A84" w:rsidP="00EE2A84">
      <w:pPr>
        <w:tabs>
          <w:tab w:val="left" w:pos="3458"/>
        </w:tabs>
        <w:spacing w:line="240" w:lineRule="atLeast"/>
        <w:ind w:firstLine="539"/>
        <w:jc w:val="center"/>
        <w:rPr>
          <w:rFonts w:asciiTheme="minorHAnsi" w:hAnsiTheme="minorHAnsi" w:cstheme="minorHAnsi"/>
          <w:iCs/>
          <w:sz w:val="22"/>
          <w:szCs w:val="22"/>
        </w:rPr>
      </w:pPr>
      <w:r w:rsidRPr="00D10BA0">
        <w:rPr>
          <w:rFonts w:asciiTheme="minorHAnsi" w:hAnsiTheme="minorHAnsi" w:cstheme="minorHAnsi"/>
          <w:iCs/>
          <w:sz w:val="22"/>
          <w:szCs w:val="22"/>
        </w:rPr>
        <w:t>DECLARO, que la Asociación a la que represento</w:t>
      </w:r>
    </w:p>
    <w:p w:rsidR="00EE2A84" w:rsidRPr="00D10BA0" w:rsidRDefault="00EE2A84" w:rsidP="00EE2A84">
      <w:pPr>
        <w:tabs>
          <w:tab w:val="left" w:pos="3458"/>
        </w:tabs>
        <w:spacing w:line="240" w:lineRule="atLeast"/>
        <w:ind w:firstLine="539"/>
        <w:jc w:val="center"/>
        <w:rPr>
          <w:rFonts w:asciiTheme="minorHAnsi" w:hAnsiTheme="minorHAnsi" w:cstheme="minorHAnsi"/>
          <w:iCs/>
          <w:sz w:val="22"/>
          <w:szCs w:val="22"/>
        </w:rPr>
      </w:pPr>
    </w:p>
    <w:p w:rsidR="00EE2A84" w:rsidRPr="00D10BA0" w:rsidRDefault="00EE2A84" w:rsidP="00EE2A84">
      <w:pPr>
        <w:spacing w:before="360" w:after="180"/>
        <w:ind w:firstLine="539"/>
        <w:jc w:val="both"/>
        <w:rPr>
          <w:rFonts w:asciiTheme="minorHAnsi" w:hAnsiTheme="minorHAnsi" w:cstheme="minorHAnsi"/>
          <w:color w:val="000000"/>
          <w:sz w:val="22"/>
          <w:szCs w:val="22"/>
        </w:rPr>
      </w:pPr>
      <w:r w:rsidRPr="00D10BA0">
        <w:rPr>
          <w:rFonts w:asciiTheme="minorHAnsi" w:hAnsiTheme="minorHAnsi" w:cstheme="minorHAnsi"/>
          <w:color w:val="000000"/>
          <w:sz w:val="22"/>
          <w:szCs w:val="22"/>
        </w:rPr>
        <w:t>a)</w:t>
      </w:r>
      <w:r w:rsidRPr="00D10BA0">
        <w:rPr>
          <w:rFonts w:asciiTheme="minorHAnsi" w:hAnsiTheme="minorHAnsi" w:cstheme="minorHAnsi"/>
          <w:b/>
          <w:bCs/>
          <w:sz w:val="22"/>
          <w:szCs w:val="22"/>
        </w:rPr>
        <w:t>.</w:t>
      </w:r>
      <w:r w:rsidRPr="00D10BA0">
        <w:rPr>
          <w:rFonts w:asciiTheme="minorHAnsi" w:hAnsiTheme="minorHAnsi" w:cstheme="minorHAnsi"/>
          <w:sz w:val="22"/>
          <w:szCs w:val="22"/>
        </w:rPr>
        <w:t xml:space="preserve"> No ha sido condenada </w:t>
      </w:r>
      <w:r w:rsidRPr="00D10BA0">
        <w:rPr>
          <w:rFonts w:asciiTheme="minorHAnsi" w:hAnsiTheme="minorHAnsi" w:cstheme="minorHAnsi"/>
          <w:color w:val="000000"/>
          <w:sz w:val="22"/>
          <w:szCs w:val="22"/>
        </w:rPr>
        <w:t>mediante sentencia firme a la pena de pérdida de la posibilidad de obtener subvenciones o ayudas públicas o por delitos de prevaricación, cohecho, malversación de caudales públicos, tráfico de influencias, fraudes y exacciones ilegales o delitos urbanísticos.</w:t>
      </w:r>
    </w:p>
    <w:p w:rsidR="00EE2A84" w:rsidRPr="00D10BA0" w:rsidRDefault="00EE2A84" w:rsidP="00EE2A84">
      <w:pPr>
        <w:spacing w:before="180" w:after="180"/>
        <w:ind w:firstLine="360"/>
        <w:jc w:val="both"/>
        <w:rPr>
          <w:rFonts w:asciiTheme="minorHAnsi" w:hAnsiTheme="minorHAnsi" w:cstheme="minorHAnsi"/>
          <w:color w:val="000000"/>
          <w:sz w:val="22"/>
          <w:szCs w:val="22"/>
        </w:rPr>
      </w:pPr>
      <w:r w:rsidRPr="00D10BA0">
        <w:rPr>
          <w:rFonts w:asciiTheme="minorHAnsi" w:hAnsiTheme="minorHAnsi" w:cstheme="minorHAnsi"/>
          <w:color w:val="000000"/>
          <w:sz w:val="22"/>
          <w:szCs w:val="22"/>
        </w:rPr>
        <w:t xml:space="preserve">b) </w:t>
      </w:r>
      <w:r w:rsidRPr="00D10BA0">
        <w:rPr>
          <w:rFonts w:asciiTheme="minorHAnsi" w:hAnsiTheme="minorHAnsi" w:cstheme="minorHAnsi"/>
          <w:sz w:val="22"/>
          <w:szCs w:val="22"/>
        </w:rPr>
        <w:t xml:space="preserve">No ha solicitado </w:t>
      </w:r>
      <w:r w:rsidRPr="00D10BA0">
        <w:rPr>
          <w:rFonts w:asciiTheme="minorHAnsi" w:hAnsiTheme="minorHAnsi" w:cstheme="minorHAnsi"/>
          <w:color w:val="000000"/>
          <w:sz w:val="22"/>
          <w:szCs w:val="22"/>
        </w:rPr>
        <w:t>la declaración de concurso voluntario, ni ha sido declarada insolvente en cualquier procedimiento, ni se halla declarada en concurso, salvo que en éste haya adquirido la eficacia un convenio, ni está sujetos a intervención judicial ni ha sido inhabilitada conforme a la Ley 22/2003, de 9 de julio, Concursal, sin que haya concluido el período de inhabilitación fijado en la sentencia de calificación del concurso.</w:t>
      </w:r>
    </w:p>
    <w:p w:rsidR="00EE2A84" w:rsidRPr="00D10BA0" w:rsidRDefault="00EE2A84" w:rsidP="00EE2A84">
      <w:pPr>
        <w:spacing w:before="180" w:after="180"/>
        <w:ind w:firstLine="360"/>
        <w:jc w:val="both"/>
        <w:rPr>
          <w:rFonts w:asciiTheme="minorHAnsi" w:hAnsiTheme="minorHAnsi" w:cstheme="minorHAnsi"/>
          <w:color w:val="000000"/>
          <w:sz w:val="22"/>
          <w:szCs w:val="22"/>
        </w:rPr>
      </w:pPr>
      <w:r w:rsidRPr="00D10BA0">
        <w:rPr>
          <w:rFonts w:asciiTheme="minorHAnsi" w:hAnsiTheme="minorHAnsi" w:cstheme="minorHAnsi"/>
          <w:color w:val="000000"/>
          <w:sz w:val="22"/>
          <w:szCs w:val="22"/>
        </w:rPr>
        <w:t xml:space="preserve">c) </w:t>
      </w:r>
      <w:r w:rsidRPr="00D10BA0">
        <w:rPr>
          <w:rFonts w:asciiTheme="minorHAnsi" w:hAnsiTheme="minorHAnsi" w:cstheme="minorHAnsi"/>
          <w:sz w:val="22"/>
          <w:szCs w:val="22"/>
        </w:rPr>
        <w:t>No ha dado lugar</w:t>
      </w:r>
      <w:r w:rsidRPr="00D10BA0">
        <w:rPr>
          <w:rFonts w:asciiTheme="minorHAnsi" w:hAnsiTheme="minorHAnsi" w:cstheme="minorHAnsi"/>
          <w:color w:val="000000"/>
          <w:sz w:val="22"/>
          <w:szCs w:val="22"/>
        </w:rPr>
        <w:t>, por causa de la que hubiese sido declarada culpable, a la resolución firme de cualquier contrato celebrado con la Administración.</w:t>
      </w:r>
    </w:p>
    <w:p w:rsidR="00EE2A84" w:rsidRPr="00D10BA0" w:rsidRDefault="00EE2A84" w:rsidP="00EE2A84">
      <w:pPr>
        <w:spacing w:before="180" w:after="180"/>
        <w:ind w:firstLine="360"/>
        <w:jc w:val="both"/>
        <w:rPr>
          <w:rFonts w:asciiTheme="minorHAnsi" w:hAnsiTheme="minorHAnsi" w:cstheme="minorHAnsi"/>
          <w:color w:val="000000"/>
          <w:sz w:val="22"/>
          <w:szCs w:val="22"/>
        </w:rPr>
      </w:pPr>
      <w:r w:rsidRPr="00D10BA0">
        <w:rPr>
          <w:rFonts w:asciiTheme="minorHAnsi" w:hAnsiTheme="minorHAnsi" w:cstheme="minorHAnsi"/>
          <w:color w:val="000000"/>
          <w:sz w:val="22"/>
          <w:szCs w:val="22"/>
        </w:rPr>
        <w:t xml:space="preserve">d) No están incursos aquellos que ostenten la representación legal de la Asociación, en alguno de los supuestos de la Ley 3/2015, de 30 de marzo, reguladora del ejercicio del alto cargo de la Administración General del Estado, de la Ley 53/1984, de 26 de diciembre, de incompatibilidades del Personal al Servicio de las Administraciones Públicas, o tratarse de cualquiera de los cargos electivos regulados en la Ley Orgánica 5/1985, de 19 de junio, del </w:t>
      </w:r>
      <w:r w:rsidRPr="00D10BA0">
        <w:rPr>
          <w:rFonts w:asciiTheme="minorHAnsi" w:hAnsiTheme="minorHAnsi" w:cstheme="minorHAnsi"/>
          <w:color w:val="000000"/>
          <w:sz w:val="22"/>
          <w:szCs w:val="22"/>
        </w:rPr>
        <w:lastRenderedPageBreak/>
        <w:t>Régimen Electoral General, en los términos establecidos en la misma o en la normativa autonómica que regule estas materias.</w:t>
      </w:r>
    </w:p>
    <w:p w:rsidR="00EE2A84" w:rsidRPr="00D10BA0" w:rsidRDefault="00EE2A84" w:rsidP="00EE2A84">
      <w:pPr>
        <w:spacing w:before="180" w:after="180"/>
        <w:ind w:firstLine="360"/>
        <w:jc w:val="both"/>
        <w:rPr>
          <w:rFonts w:asciiTheme="minorHAnsi" w:hAnsiTheme="minorHAnsi" w:cstheme="minorHAnsi"/>
          <w:color w:val="000000"/>
          <w:sz w:val="22"/>
          <w:szCs w:val="22"/>
        </w:rPr>
      </w:pPr>
      <w:r w:rsidRPr="00D10BA0">
        <w:rPr>
          <w:rFonts w:asciiTheme="minorHAnsi" w:hAnsiTheme="minorHAnsi" w:cstheme="minorHAnsi"/>
          <w:color w:val="000000"/>
          <w:sz w:val="22"/>
          <w:szCs w:val="22"/>
        </w:rPr>
        <w:t>e) Se halla al corriente en el cumplimiento de las obligaciones tributarias o frente a la Seguridad Social impuestas por las disposiciones vigentes, en la forma que se determinada reglamentariamente.</w:t>
      </w:r>
    </w:p>
    <w:p w:rsidR="00EE2A84" w:rsidRPr="00D10BA0" w:rsidRDefault="00EE2A84" w:rsidP="00EE2A84">
      <w:pPr>
        <w:spacing w:before="180" w:after="180"/>
        <w:ind w:firstLine="360"/>
        <w:jc w:val="both"/>
        <w:rPr>
          <w:rFonts w:asciiTheme="minorHAnsi" w:hAnsiTheme="minorHAnsi" w:cstheme="minorHAnsi"/>
          <w:color w:val="000000"/>
          <w:sz w:val="22"/>
          <w:szCs w:val="22"/>
        </w:rPr>
      </w:pPr>
      <w:r w:rsidRPr="00D10BA0">
        <w:rPr>
          <w:rFonts w:asciiTheme="minorHAnsi" w:hAnsiTheme="minorHAnsi" w:cstheme="minorHAnsi"/>
          <w:color w:val="000000"/>
          <w:sz w:val="22"/>
          <w:szCs w:val="22"/>
        </w:rPr>
        <w:t>f) No tiene la residencia fiscal en un país o territorio calificado reglamentariamente como paraíso fiscal.</w:t>
      </w:r>
    </w:p>
    <w:p w:rsidR="00EE2A84" w:rsidRPr="00D10BA0" w:rsidRDefault="00EE2A84" w:rsidP="00EE2A84">
      <w:pPr>
        <w:spacing w:before="180" w:after="180"/>
        <w:ind w:firstLine="360"/>
        <w:jc w:val="both"/>
        <w:rPr>
          <w:rFonts w:asciiTheme="minorHAnsi" w:hAnsiTheme="minorHAnsi" w:cstheme="minorHAnsi"/>
          <w:color w:val="000000"/>
          <w:sz w:val="22"/>
          <w:szCs w:val="22"/>
        </w:rPr>
      </w:pPr>
      <w:r w:rsidRPr="00D10BA0">
        <w:rPr>
          <w:rFonts w:asciiTheme="minorHAnsi" w:hAnsiTheme="minorHAnsi" w:cstheme="minorHAnsi"/>
          <w:color w:val="000000"/>
          <w:sz w:val="22"/>
          <w:szCs w:val="22"/>
        </w:rPr>
        <w:t>g) Se halla, en su caso, al corriente de pago de obligaciones por reintegro de subvenciones en los términos que reglamentariamente se determinen.</w:t>
      </w:r>
    </w:p>
    <w:p w:rsidR="00EE2A84" w:rsidRPr="00D10BA0" w:rsidRDefault="00EE2A84" w:rsidP="00EE2A84">
      <w:pPr>
        <w:spacing w:before="180" w:after="180"/>
        <w:ind w:firstLine="360"/>
        <w:jc w:val="both"/>
        <w:rPr>
          <w:rFonts w:asciiTheme="minorHAnsi" w:hAnsiTheme="minorHAnsi" w:cstheme="minorHAnsi"/>
          <w:color w:val="000000"/>
          <w:sz w:val="22"/>
          <w:szCs w:val="22"/>
        </w:rPr>
      </w:pPr>
      <w:r w:rsidRPr="00D10BA0">
        <w:rPr>
          <w:rFonts w:asciiTheme="minorHAnsi" w:hAnsiTheme="minorHAnsi" w:cstheme="minorHAnsi"/>
          <w:color w:val="000000"/>
          <w:sz w:val="22"/>
          <w:szCs w:val="22"/>
        </w:rPr>
        <w:t>h) No ha sido sancionada mediante resolución firme con la pérdida de la posibilidad de obtener subvenciones conforme a ésta u otras leyes que así lo establezcan.</w:t>
      </w:r>
    </w:p>
    <w:p w:rsidR="00EE2A84" w:rsidRPr="00D10BA0" w:rsidRDefault="00EE2A84" w:rsidP="00EE2A84">
      <w:pPr>
        <w:spacing w:before="360" w:after="180"/>
        <w:ind w:firstLine="360"/>
        <w:jc w:val="both"/>
        <w:rPr>
          <w:rFonts w:asciiTheme="minorHAnsi" w:hAnsiTheme="minorHAnsi" w:cstheme="minorHAnsi"/>
          <w:color w:val="000000"/>
          <w:sz w:val="22"/>
          <w:szCs w:val="22"/>
        </w:rPr>
      </w:pPr>
      <w:r w:rsidRPr="00D10BA0">
        <w:rPr>
          <w:rFonts w:asciiTheme="minorHAnsi" w:hAnsiTheme="minorHAnsi" w:cstheme="minorHAnsi"/>
          <w:color w:val="000000"/>
          <w:sz w:val="22"/>
          <w:szCs w:val="22"/>
        </w:rPr>
        <w:t>i). No se encuentra la Asociación incursa en las causas de prohibición previstas en los apartados 5 y 6 del artículo 4 de la Ley Orgánica 1/2002, de 22 de marzo, reguladora del Derecho de Asociación.</w:t>
      </w:r>
    </w:p>
    <w:p w:rsidR="00EE2A84" w:rsidRPr="00D10BA0" w:rsidRDefault="00EE2A84" w:rsidP="00EE2A84">
      <w:pPr>
        <w:spacing w:before="180" w:after="180"/>
        <w:ind w:firstLine="360"/>
        <w:jc w:val="both"/>
        <w:rPr>
          <w:rFonts w:asciiTheme="minorHAnsi" w:hAnsiTheme="minorHAnsi" w:cstheme="minorHAnsi"/>
          <w:color w:val="000000"/>
          <w:sz w:val="22"/>
          <w:szCs w:val="22"/>
        </w:rPr>
      </w:pPr>
      <w:r w:rsidRPr="00D10BA0">
        <w:rPr>
          <w:rFonts w:asciiTheme="minorHAnsi" w:hAnsiTheme="minorHAnsi" w:cstheme="minorHAnsi"/>
          <w:color w:val="000000"/>
          <w:sz w:val="22"/>
          <w:szCs w:val="22"/>
        </w:rPr>
        <w:t>j). No se ha suspendido, respecto de esta Asociación, el procedimiento administrativo de inscripción por encontrarse indicios racionales de ilicitud penal, en aplicación de lo dispuesto en el artículo 30.4 de la Ley Orgánica 1/2002, en tanto no recaiga resolución judicial firme en cuya virtud pueda practicarse la inscripción en el correspondiente registro.</w:t>
      </w:r>
    </w:p>
    <w:p w:rsidR="00EE2A84" w:rsidRPr="00D10BA0" w:rsidRDefault="00EE2A84" w:rsidP="00EE2A84">
      <w:pPr>
        <w:tabs>
          <w:tab w:val="left" w:pos="3458"/>
        </w:tabs>
        <w:spacing w:line="240" w:lineRule="atLeast"/>
        <w:rPr>
          <w:rFonts w:asciiTheme="minorHAnsi" w:hAnsiTheme="minorHAnsi" w:cstheme="minorHAnsi"/>
          <w:iCs/>
          <w:sz w:val="22"/>
          <w:szCs w:val="22"/>
        </w:rPr>
      </w:pPr>
    </w:p>
    <w:p w:rsidR="00EE2A84" w:rsidRPr="00D10BA0" w:rsidRDefault="00EE2A84" w:rsidP="00EE2A84">
      <w:pPr>
        <w:tabs>
          <w:tab w:val="left" w:pos="3458"/>
        </w:tabs>
        <w:spacing w:line="240" w:lineRule="atLeast"/>
        <w:rPr>
          <w:rFonts w:asciiTheme="minorHAnsi" w:hAnsiTheme="minorHAnsi" w:cstheme="minorHAnsi"/>
          <w:iCs/>
          <w:sz w:val="22"/>
          <w:szCs w:val="22"/>
        </w:rPr>
      </w:pPr>
    </w:p>
    <w:p w:rsidR="00EE2A84" w:rsidRPr="00D10BA0" w:rsidRDefault="00EE2A84" w:rsidP="00EE2A84">
      <w:pPr>
        <w:tabs>
          <w:tab w:val="left" w:pos="3458"/>
        </w:tabs>
        <w:spacing w:line="240" w:lineRule="atLeast"/>
        <w:rPr>
          <w:rFonts w:asciiTheme="minorHAnsi" w:hAnsiTheme="minorHAnsi" w:cstheme="minorHAnsi"/>
          <w:iCs/>
          <w:sz w:val="22"/>
          <w:szCs w:val="22"/>
        </w:rPr>
      </w:pPr>
    </w:p>
    <w:p w:rsidR="00EE2A84" w:rsidRPr="00D10BA0" w:rsidRDefault="00EE2A84" w:rsidP="00EE2A84">
      <w:pPr>
        <w:tabs>
          <w:tab w:val="left" w:pos="3458"/>
        </w:tabs>
        <w:spacing w:line="240" w:lineRule="atLeast"/>
        <w:jc w:val="both"/>
        <w:rPr>
          <w:rFonts w:asciiTheme="minorHAnsi" w:hAnsiTheme="minorHAnsi" w:cstheme="minorHAnsi"/>
          <w:iCs/>
          <w:sz w:val="22"/>
          <w:szCs w:val="22"/>
        </w:rPr>
      </w:pPr>
    </w:p>
    <w:p w:rsidR="00EE2A84" w:rsidRPr="00D10BA0" w:rsidRDefault="00EE2A84" w:rsidP="00EE2A84">
      <w:pPr>
        <w:tabs>
          <w:tab w:val="left" w:pos="3458"/>
        </w:tabs>
        <w:spacing w:line="240" w:lineRule="atLeast"/>
        <w:ind w:firstLine="539"/>
        <w:jc w:val="both"/>
        <w:rPr>
          <w:rFonts w:asciiTheme="minorHAnsi" w:hAnsiTheme="minorHAnsi" w:cstheme="minorHAnsi"/>
          <w:iCs/>
          <w:sz w:val="22"/>
          <w:szCs w:val="22"/>
        </w:rPr>
      </w:pPr>
      <w:r w:rsidRPr="00D10BA0">
        <w:rPr>
          <w:rFonts w:asciiTheme="minorHAnsi" w:hAnsiTheme="minorHAnsi" w:cstheme="minorHAnsi"/>
          <w:iCs/>
          <w:sz w:val="22"/>
          <w:szCs w:val="22"/>
        </w:rPr>
        <w:t>Y para que conste firmo la presente declaración electrónicamente.</w:t>
      </w:r>
    </w:p>
    <w:p w:rsidR="00EE2A84" w:rsidRPr="00D10BA0" w:rsidRDefault="00EE2A84" w:rsidP="00EE2A84">
      <w:pPr>
        <w:tabs>
          <w:tab w:val="left" w:pos="3458"/>
        </w:tabs>
        <w:spacing w:line="240" w:lineRule="atLeast"/>
        <w:jc w:val="both"/>
        <w:rPr>
          <w:rFonts w:asciiTheme="minorHAnsi" w:hAnsiTheme="minorHAnsi" w:cstheme="minorHAnsi"/>
          <w:iCs/>
          <w:sz w:val="22"/>
          <w:szCs w:val="22"/>
          <w:highlight w:val="yellow"/>
        </w:rPr>
      </w:pPr>
    </w:p>
    <w:p w:rsidR="00EE2A84" w:rsidRPr="00D10BA0" w:rsidRDefault="00EE2A84" w:rsidP="00EE2A84">
      <w:pPr>
        <w:tabs>
          <w:tab w:val="left" w:pos="3458"/>
        </w:tabs>
        <w:spacing w:line="240" w:lineRule="atLeast"/>
        <w:jc w:val="both"/>
        <w:rPr>
          <w:rFonts w:asciiTheme="minorHAnsi" w:hAnsiTheme="minorHAnsi" w:cstheme="minorHAnsi"/>
          <w:iCs/>
          <w:sz w:val="22"/>
          <w:szCs w:val="22"/>
          <w:highlight w:val="yellow"/>
        </w:rPr>
      </w:pPr>
    </w:p>
    <w:p w:rsidR="00EE2A84" w:rsidRPr="00D10BA0" w:rsidRDefault="00EE2A84" w:rsidP="00EE2A84">
      <w:pPr>
        <w:tabs>
          <w:tab w:val="left" w:pos="3458"/>
        </w:tabs>
        <w:spacing w:line="240" w:lineRule="atLeast"/>
        <w:rPr>
          <w:rFonts w:asciiTheme="minorHAnsi" w:hAnsiTheme="minorHAnsi" w:cstheme="minorHAnsi"/>
          <w:iCs/>
          <w:sz w:val="22"/>
          <w:szCs w:val="22"/>
          <w:highlight w:val="yellow"/>
        </w:rPr>
      </w:pPr>
    </w:p>
    <w:p w:rsidR="00EE2A84" w:rsidRPr="00D10BA0" w:rsidRDefault="00EE2A84" w:rsidP="00EE2A84">
      <w:pPr>
        <w:tabs>
          <w:tab w:val="left" w:pos="3458"/>
        </w:tabs>
        <w:spacing w:line="240" w:lineRule="atLeast"/>
        <w:rPr>
          <w:rFonts w:asciiTheme="minorHAnsi" w:hAnsiTheme="minorHAnsi" w:cstheme="minorHAnsi"/>
          <w:iCs/>
          <w:sz w:val="22"/>
          <w:szCs w:val="22"/>
          <w:highlight w:val="yellow"/>
        </w:rPr>
      </w:pPr>
    </w:p>
    <w:p w:rsidR="00EE2A84" w:rsidRPr="00D10BA0" w:rsidRDefault="00EE2A84" w:rsidP="00EE2A84">
      <w:pPr>
        <w:tabs>
          <w:tab w:val="left" w:pos="3458"/>
        </w:tabs>
        <w:spacing w:line="240" w:lineRule="atLeast"/>
        <w:rPr>
          <w:rFonts w:asciiTheme="minorHAnsi" w:hAnsiTheme="minorHAnsi" w:cstheme="minorHAnsi"/>
          <w:iCs/>
          <w:sz w:val="22"/>
          <w:szCs w:val="22"/>
          <w:highlight w:val="yellow"/>
        </w:rPr>
      </w:pPr>
    </w:p>
    <w:p w:rsidR="00EE2A84" w:rsidRPr="00D10BA0" w:rsidRDefault="00EE2A84" w:rsidP="00EE2A84">
      <w:pPr>
        <w:tabs>
          <w:tab w:val="left" w:pos="3458"/>
        </w:tabs>
        <w:spacing w:line="240" w:lineRule="atLeast"/>
        <w:rPr>
          <w:rFonts w:asciiTheme="minorHAnsi" w:hAnsiTheme="minorHAnsi" w:cstheme="minorHAnsi"/>
          <w:iCs/>
          <w:sz w:val="22"/>
          <w:szCs w:val="22"/>
          <w:highlight w:val="yellow"/>
        </w:rPr>
      </w:pPr>
    </w:p>
    <w:p w:rsidR="00EE2A84" w:rsidRPr="00D10BA0" w:rsidRDefault="00EE2A84" w:rsidP="00EE2A84">
      <w:pPr>
        <w:tabs>
          <w:tab w:val="left" w:pos="3458"/>
        </w:tabs>
        <w:spacing w:line="240" w:lineRule="atLeast"/>
        <w:rPr>
          <w:rFonts w:asciiTheme="minorHAnsi" w:hAnsiTheme="minorHAnsi" w:cstheme="minorHAnsi"/>
          <w:iCs/>
          <w:sz w:val="22"/>
          <w:szCs w:val="22"/>
          <w:highlight w:val="yellow"/>
        </w:rPr>
      </w:pPr>
    </w:p>
    <w:p w:rsidR="00EE2A84" w:rsidRPr="00D10BA0" w:rsidRDefault="00EE2A84" w:rsidP="00EE2A84">
      <w:pPr>
        <w:tabs>
          <w:tab w:val="left" w:pos="3458"/>
        </w:tabs>
        <w:spacing w:line="240" w:lineRule="atLeast"/>
        <w:rPr>
          <w:rFonts w:asciiTheme="minorHAnsi" w:hAnsiTheme="minorHAnsi" w:cstheme="minorHAnsi"/>
          <w:iCs/>
          <w:sz w:val="22"/>
          <w:szCs w:val="22"/>
          <w:highlight w:val="yellow"/>
        </w:rPr>
      </w:pPr>
    </w:p>
    <w:p w:rsidR="00EE2A84" w:rsidRPr="00D10BA0" w:rsidRDefault="00EE2A84" w:rsidP="00EE2A84">
      <w:pPr>
        <w:tabs>
          <w:tab w:val="left" w:pos="3458"/>
        </w:tabs>
        <w:spacing w:line="240" w:lineRule="atLeast"/>
        <w:rPr>
          <w:rFonts w:asciiTheme="minorHAnsi" w:hAnsiTheme="minorHAnsi" w:cstheme="minorHAnsi"/>
          <w:iCs/>
          <w:sz w:val="22"/>
          <w:szCs w:val="22"/>
          <w:highlight w:val="yellow"/>
        </w:rPr>
      </w:pPr>
    </w:p>
    <w:p w:rsidR="00EE2A84" w:rsidRPr="00D10BA0" w:rsidRDefault="00EE2A84" w:rsidP="00EE2A84">
      <w:pPr>
        <w:tabs>
          <w:tab w:val="left" w:pos="3458"/>
        </w:tabs>
        <w:spacing w:line="240" w:lineRule="atLeast"/>
        <w:rPr>
          <w:rFonts w:asciiTheme="minorHAnsi" w:hAnsiTheme="minorHAnsi" w:cstheme="minorHAnsi"/>
          <w:iCs/>
          <w:sz w:val="22"/>
          <w:szCs w:val="22"/>
          <w:highlight w:val="yellow"/>
        </w:rPr>
      </w:pPr>
    </w:p>
    <w:p w:rsidR="00EE2A84" w:rsidRPr="00D10BA0" w:rsidRDefault="00EE2A84" w:rsidP="00EE2A84">
      <w:pPr>
        <w:tabs>
          <w:tab w:val="left" w:pos="3458"/>
        </w:tabs>
        <w:spacing w:line="240" w:lineRule="atLeast"/>
        <w:rPr>
          <w:rFonts w:asciiTheme="minorHAnsi" w:hAnsiTheme="minorHAnsi" w:cstheme="minorHAnsi"/>
          <w:iCs/>
          <w:sz w:val="22"/>
          <w:szCs w:val="22"/>
          <w:highlight w:val="yellow"/>
        </w:rPr>
      </w:pPr>
    </w:p>
    <w:p w:rsidR="00EE2A84" w:rsidRPr="00D10BA0" w:rsidRDefault="00EE2A84" w:rsidP="00EE2A84">
      <w:pPr>
        <w:tabs>
          <w:tab w:val="left" w:pos="3458"/>
        </w:tabs>
        <w:spacing w:line="240" w:lineRule="atLeast"/>
        <w:rPr>
          <w:rFonts w:asciiTheme="minorHAnsi" w:hAnsiTheme="minorHAnsi" w:cstheme="minorHAnsi"/>
          <w:iCs/>
          <w:sz w:val="22"/>
          <w:szCs w:val="22"/>
          <w:highlight w:val="yellow"/>
        </w:rPr>
      </w:pPr>
    </w:p>
    <w:p w:rsidR="00EE2A84" w:rsidRPr="00D10BA0" w:rsidRDefault="00EE2A84" w:rsidP="00EE2A84">
      <w:pPr>
        <w:tabs>
          <w:tab w:val="left" w:pos="3458"/>
        </w:tabs>
        <w:spacing w:line="240" w:lineRule="atLeast"/>
        <w:rPr>
          <w:rFonts w:asciiTheme="minorHAnsi" w:hAnsiTheme="minorHAnsi" w:cstheme="minorHAnsi"/>
          <w:iCs/>
          <w:sz w:val="22"/>
          <w:szCs w:val="22"/>
          <w:highlight w:val="yellow"/>
        </w:rPr>
      </w:pPr>
    </w:p>
    <w:p w:rsidR="00EE2A84" w:rsidRPr="00D10BA0" w:rsidRDefault="00EE2A84" w:rsidP="00EE2A84">
      <w:pPr>
        <w:tabs>
          <w:tab w:val="left" w:pos="3458"/>
        </w:tabs>
        <w:spacing w:line="240" w:lineRule="atLeast"/>
        <w:rPr>
          <w:rFonts w:asciiTheme="minorHAnsi" w:hAnsiTheme="minorHAnsi" w:cstheme="minorHAnsi"/>
          <w:iCs/>
          <w:sz w:val="22"/>
          <w:szCs w:val="22"/>
          <w:highlight w:val="yellow"/>
        </w:rPr>
      </w:pPr>
    </w:p>
    <w:p w:rsidR="00EE2A84" w:rsidRPr="00D10BA0" w:rsidRDefault="00EE2A84" w:rsidP="00EE2A84">
      <w:pPr>
        <w:tabs>
          <w:tab w:val="left" w:pos="3458"/>
        </w:tabs>
        <w:spacing w:line="240" w:lineRule="atLeast"/>
        <w:rPr>
          <w:rFonts w:asciiTheme="minorHAnsi" w:hAnsiTheme="minorHAnsi" w:cstheme="minorHAnsi"/>
          <w:iCs/>
          <w:sz w:val="22"/>
          <w:szCs w:val="22"/>
          <w:highlight w:val="yellow"/>
        </w:rPr>
      </w:pPr>
    </w:p>
    <w:p w:rsidR="00EE2A84" w:rsidRPr="00D10BA0" w:rsidRDefault="00EE2A84" w:rsidP="00EE2A84">
      <w:pPr>
        <w:tabs>
          <w:tab w:val="left" w:pos="3458"/>
        </w:tabs>
        <w:spacing w:line="240" w:lineRule="atLeast"/>
        <w:rPr>
          <w:rFonts w:asciiTheme="minorHAnsi" w:hAnsiTheme="minorHAnsi" w:cstheme="minorHAnsi"/>
          <w:iCs/>
          <w:sz w:val="22"/>
          <w:szCs w:val="22"/>
          <w:highlight w:val="yellow"/>
        </w:rPr>
      </w:pPr>
    </w:p>
    <w:p w:rsidR="00EE2A84" w:rsidRPr="00D10BA0" w:rsidRDefault="00EE2A84" w:rsidP="00EE2A84">
      <w:pPr>
        <w:tabs>
          <w:tab w:val="left" w:pos="3458"/>
        </w:tabs>
        <w:spacing w:line="240" w:lineRule="atLeast"/>
        <w:rPr>
          <w:rFonts w:asciiTheme="minorHAnsi" w:hAnsiTheme="minorHAnsi" w:cstheme="minorHAnsi"/>
          <w:iCs/>
          <w:sz w:val="22"/>
          <w:szCs w:val="22"/>
          <w:highlight w:val="yellow"/>
        </w:rPr>
      </w:pPr>
    </w:p>
    <w:p w:rsidR="00EE2A84" w:rsidRPr="00D10BA0" w:rsidRDefault="00EE2A84" w:rsidP="00EE2A84">
      <w:pPr>
        <w:tabs>
          <w:tab w:val="left" w:pos="3458"/>
        </w:tabs>
        <w:spacing w:line="240" w:lineRule="atLeast"/>
        <w:rPr>
          <w:rFonts w:asciiTheme="minorHAnsi" w:hAnsiTheme="minorHAnsi" w:cstheme="minorHAnsi"/>
          <w:iCs/>
          <w:sz w:val="22"/>
          <w:szCs w:val="22"/>
          <w:highlight w:val="yellow"/>
        </w:rPr>
      </w:pPr>
    </w:p>
    <w:p w:rsidR="00EE2A84" w:rsidRPr="00D10BA0" w:rsidRDefault="00EE2A84" w:rsidP="00EE2A84">
      <w:pPr>
        <w:tabs>
          <w:tab w:val="left" w:pos="3458"/>
        </w:tabs>
        <w:spacing w:line="240" w:lineRule="atLeast"/>
        <w:rPr>
          <w:rFonts w:asciiTheme="minorHAnsi" w:hAnsiTheme="minorHAnsi" w:cstheme="minorHAnsi"/>
          <w:iCs/>
          <w:sz w:val="22"/>
          <w:szCs w:val="22"/>
          <w:highlight w:val="yellow"/>
        </w:rPr>
      </w:pPr>
      <w:bookmarkStart w:id="0" w:name="_GoBack"/>
      <w:bookmarkEnd w:id="0"/>
    </w:p>
    <w:sectPr w:rsidR="00EE2A84" w:rsidRPr="00D10BA0" w:rsidSect="00244494">
      <w:headerReference w:type="default" r:id="rId9"/>
      <w:footerReference w:type="default" r:id="rId10"/>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3BE" w:rsidRDefault="00E823BE" w:rsidP="0033118A">
      <w:r>
        <w:separator/>
      </w:r>
    </w:p>
  </w:endnote>
  <w:endnote w:type="continuationSeparator" w:id="0">
    <w:p w:rsidR="00E823BE" w:rsidRDefault="00E823BE"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130567"/>
      <w:docPartObj>
        <w:docPartGallery w:val="Page Numbers (Bottom of Page)"/>
        <w:docPartUnique/>
      </w:docPartObj>
    </w:sdtPr>
    <w:sdtEndPr/>
    <w:sdtContent>
      <w:p w:rsidR="00DA6E0B" w:rsidRDefault="00DA6E0B">
        <w:pPr>
          <w:pStyle w:val="Piedepgina"/>
          <w:jc w:val="right"/>
        </w:pPr>
        <w:r>
          <w:fldChar w:fldCharType="begin"/>
        </w:r>
        <w:r>
          <w:instrText>PAGE   \* MERGEFORMAT</w:instrText>
        </w:r>
        <w:r>
          <w:fldChar w:fldCharType="separate"/>
        </w:r>
        <w:r w:rsidR="00CF7E8A">
          <w:rPr>
            <w:noProof/>
          </w:rPr>
          <w:t>1</w:t>
        </w:r>
        <w:r>
          <w:fldChar w:fldCharType="end"/>
        </w:r>
      </w:p>
    </w:sdtContent>
  </w:sdt>
  <w:p w:rsidR="00DA6E0B" w:rsidRDefault="00DA6E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3BE" w:rsidRDefault="00E823BE" w:rsidP="0033118A">
      <w:r>
        <w:separator/>
      </w:r>
    </w:p>
  </w:footnote>
  <w:footnote w:type="continuationSeparator" w:id="0">
    <w:p w:rsidR="00E823BE" w:rsidRDefault="00E823BE" w:rsidP="0033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33118A" w:rsidRDefault="00381FA4" w:rsidP="00244494">
          <w:pPr>
            <w:pStyle w:val="Encabezado"/>
            <w:jc w:val="center"/>
          </w:pPr>
          <w:r>
            <w:rPr>
              <w:noProof/>
              <w:lang w:eastAsia="es-ES"/>
            </w:rPr>
            <w:drawing>
              <wp:inline distT="0" distB="0" distL="0" distR="0">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33118A" w:rsidRPr="005271AF" w:rsidRDefault="0033118A">
    <w:pPr>
      <w:pStyle w:val="Encabezado"/>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removePersonalInformation/>
  <w:removeDateAndTime/>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3BE"/>
    <w:rsid w:val="00047D79"/>
    <w:rsid w:val="000A6CBE"/>
    <w:rsid w:val="000A7F9C"/>
    <w:rsid w:val="000B4103"/>
    <w:rsid w:val="000C1DD2"/>
    <w:rsid w:val="0013104E"/>
    <w:rsid w:val="001353E8"/>
    <w:rsid w:val="0018377E"/>
    <w:rsid w:val="0019746C"/>
    <w:rsid w:val="001F6198"/>
    <w:rsid w:val="0020548E"/>
    <w:rsid w:val="00235B81"/>
    <w:rsid w:val="00244494"/>
    <w:rsid w:val="002C71E3"/>
    <w:rsid w:val="00302E2D"/>
    <w:rsid w:val="0033118A"/>
    <w:rsid w:val="00381FA4"/>
    <w:rsid w:val="003B0832"/>
    <w:rsid w:val="003C26F0"/>
    <w:rsid w:val="003D0F07"/>
    <w:rsid w:val="004C3B80"/>
    <w:rsid w:val="004E7DEE"/>
    <w:rsid w:val="005271AF"/>
    <w:rsid w:val="00546BB5"/>
    <w:rsid w:val="0059437A"/>
    <w:rsid w:val="005A154B"/>
    <w:rsid w:val="005F2C71"/>
    <w:rsid w:val="00634932"/>
    <w:rsid w:val="00681F44"/>
    <w:rsid w:val="006E3224"/>
    <w:rsid w:val="00713278"/>
    <w:rsid w:val="00732025"/>
    <w:rsid w:val="00752411"/>
    <w:rsid w:val="00805E6D"/>
    <w:rsid w:val="008B55BB"/>
    <w:rsid w:val="008E3810"/>
    <w:rsid w:val="009F7E82"/>
    <w:rsid w:val="00A01ACF"/>
    <w:rsid w:val="00A441B7"/>
    <w:rsid w:val="00A45916"/>
    <w:rsid w:val="00C44004"/>
    <w:rsid w:val="00C71B25"/>
    <w:rsid w:val="00CF7E8A"/>
    <w:rsid w:val="00D0196C"/>
    <w:rsid w:val="00DA6E0B"/>
    <w:rsid w:val="00DF4379"/>
    <w:rsid w:val="00E42E3C"/>
    <w:rsid w:val="00E823BE"/>
    <w:rsid w:val="00EB5634"/>
    <w:rsid w:val="00ED389A"/>
    <w:rsid w:val="00EE2A84"/>
    <w:rsid w:val="00F217D2"/>
    <w:rsid w:val="00F57B54"/>
    <w:rsid w:val="00F64701"/>
    <w:rsid w:val="00F665D7"/>
    <w:rsid w:val="00FD6E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54B"/>
    <w:pPr>
      <w:spacing w:after="0" w:line="240" w:lineRule="auto"/>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l_jmp65s\Temp\17\70d455dc-d15a-4e85-beda-a2c915871a55_114671-10%20Consejer&#237;a%20de%20Fomento%20e%20Infraestructuras.zip.a55\08%20Consejer&#237;a%20de%20Fomento%20e%20Infraestructuras\CFI.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9" ma:contentTypeDescription="Crear nuevo documento." ma:contentTypeScope="" ma:versionID="496eea43d1bdf2cd991ef1ce61c76979">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1e447ef244ea1bb62bf7f5796106d1ac"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BE3F23-488B-4432-ADBD-BDD0BBEB5B30}">
  <ds:schemaRefs>
    <ds:schemaRef ds:uri="http://purl.org/dc/elements/1.1/"/>
    <ds:schemaRef ds:uri="http://schemas.microsoft.com/office/2006/metadata/properties"/>
    <ds:schemaRef ds:uri="1c9c8636-0486-4c9b-b75c-7b805ddaaf6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ab14156-fcf3-44e2-9c4b-c33f1f92d414"/>
    <ds:schemaRef ds:uri="http://www.w3.org/XML/1998/namespace"/>
    <ds:schemaRef ds:uri="http://purl.org/dc/dcmitype/"/>
  </ds:schemaRefs>
</ds:datastoreItem>
</file>

<file path=customXml/itemProps2.xml><?xml version="1.0" encoding="utf-8"?>
<ds:datastoreItem xmlns:ds="http://schemas.openxmlformats.org/officeDocument/2006/customXml" ds:itemID="{BC42931C-DC01-4A13-BDE6-A8CD7573B9CF}">
  <ds:schemaRefs>
    <ds:schemaRef ds:uri="http://schemas.microsoft.com/sharepoint/v3/contenttype/forms"/>
  </ds:schemaRefs>
</ds:datastoreItem>
</file>

<file path=customXml/itemProps3.xml><?xml version="1.0" encoding="utf-8"?>
<ds:datastoreItem xmlns:ds="http://schemas.openxmlformats.org/officeDocument/2006/customXml" ds:itemID="{5F88AC01-00F0-4C3F-A0AF-CB509081E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CFI.dotx</Template>
  <TotalTime>0</TotalTime>
  <Pages>2</Pages>
  <Words>613</Words>
  <Characters>3373</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2024-04-22T15:06:00Z</dcterms:created>
  <dcterms:modified xsi:type="dcterms:W3CDTF">2024-04-22T15:07:00Z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